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-61211</wp:posOffset>
            </wp:positionH>
            <wp:positionV relativeFrom="paragraph">
              <wp:posOffset>114300</wp:posOffset>
            </wp:positionV>
            <wp:extent cx="1509012" cy="7411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012" cy="74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Dipartimento di prevenzione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Fonts w:ascii="Liberation Serif" w:cs="Liberation Serif" w:eastAsia="Liberation Serif" w:hAnsi="Liberation Serif"/>
          <w:sz w:val="18"/>
          <w:szCs w:val="18"/>
          <w:rtl w:val="0"/>
        </w:rPr>
        <w:t xml:space="preserve">AZIENDA ULSS N. 2 - MARCA TREVIGIANA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Liberation Serif" w:cs="Liberation Serif" w:eastAsia="Liberation Serif" w:hAnsi="Liberation Serif"/>
          <w:sz w:val="18"/>
          <w:szCs w:val="18"/>
        </w:rPr>
      </w:pPr>
      <w:r w:rsidDel="00000000" w:rsidR="00000000" w:rsidRPr="00000000">
        <w:rPr>
          <w:rFonts w:ascii="Liberation Serif" w:cs="Liberation Serif" w:eastAsia="Liberation Serif" w:hAnsi="Liberation Serif"/>
          <w:sz w:val="18"/>
          <w:szCs w:val="18"/>
          <w:rtl w:val="0"/>
        </w:rPr>
        <w:t xml:space="preserve">Sede legale: Via S. Ambrogio di Fiera, 37 - 31100 Treviso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Liberation Serif" w:cs="Liberation Serif" w:eastAsia="Liberation Serif" w:hAnsi="Liberation Serif"/>
          <w:sz w:val="18"/>
          <w:szCs w:val="18"/>
        </w:rPr>
      </w:pPr>
      <w:r w:rsidDel="00000000" w:rsidR="00000000" w:rsidRPr="00000000">
        <w:rPr>
          <w:rFonts w:ascii="Liberation Serif" w:cs="Liberation Serif" w:eastAsia="Liberation Serif" w:hAnsi="Liberation Serif"/>
          <w:sz w:val="18"/>
          <w:szCs w:val="18"/>
          <w:rtl w:val="0"/>
        </w:rPr>
        <w:t xml:space="preserve">C.F. e P. IVA 03084880263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kix.7a7sig5ig64r" w:id="0"/>
    <w:bookmarkEnd w:id="0"/>
    <w:p w:rsidR="00000000" w:rsidDel="00000000" w:rsidP="00000000" w:rsidRDefault="00000000" w:rsidRPr="00000000" w14:paraId="00000009">
      <w:pPr>
        <w:spacing w:after="140" w:line="288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DISPOSIZIONI IGIENICO-COMPORTAMENTALI MONITORAGGIO PER SOCIETA’ SPORTIVE</w:t>
      </w:r>
    </w:p>
    <w:p w:rsidR="00000000" w:rsidDel="00000000" w:rsidP="00000000" w:rsidRDefault="00000000" w:rsidRPr="00000000" w14:paraId="0000000A">
      <w:pPr>
        <w:spacing w:after="140" w:line="288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Le raccomandazioni relative al periodo di monitoraggio si applicano a tutti i contatti sportivi individuati a seguito di caso positivo COVID-19, ad eccezione dei casi nei quali sia disposto il provvedimento di quarantena da parte del Dipartimento di Prevenzione territorialmente competente. </w:t>
      </w:r>
    </w:p>
    <w:p w:rsidR="00000000" w:rsidDel="00000000" w:rsidP="00000000" w:rsidRDefault="00000000" w:rsidRPr="00000000" w14:paraId="0000000B">
      <w:pPr>
        <w:widowControl w:val="0"/>
        <w:spacing w:before="280.9756097560976" w:lineRule="auto"/>
        <w:jc w:val="both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Tali raccomandazioni sono individuate nel contesto dello scenario epidemiologico attuale, al fine di garantire l’attività scolastica e lavorativa in presenza, ove possibile, e tutelare, nel contempo, la salute pubblica. Per queste ragioni le indicazioni di seguito riportate devono essere rigorosamente rispettate dalla società e dagli atleti.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40" w:line="288" w:lineRule="auto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Si riportano di seguito i comportamenti e le misure da adottare durante il periodo di auto-monitoraggio:</w:t>
      </w:r>
    </w:p>
    <w:p w:rsidR="00000000" w:rsidDel="00000000" w:rsidP="00000000" w:rsidRDefault="00000000" w:rsidRPr="00000000" w14:paraId="0000000E">
      <w:pPr>
        <w:shd w:fill="ffffff" w:val="clear"/>
        <w:spacing w:line="331" w:lineRule="auto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tabs>
          <w:tab w:val="left" w:pos="0"/>
        </w:tabs>
        <w:spacing w:line="331" w:lineRule="auto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E’ consentito andare a lavoro o a scuola nel rispetto delle norme igienico sanitarie dopo esito negativo del tampone, se non indicato diversamente;</w:t>
      </w:r>
    </w:p>
    <w:p w:rsidR="00000000" w:rsidDel="00000000" w:rsidP="00000000" w:rsidRDefault="00000000" w:rsidRPr="00000000" w14:paraId="00000010">
      <w:pPr>
        <w:shd w:fill="ffffff" w:val="clear"/>
        <w:spacing w:line="331" w:lineRule="auto"/>
        <w:ind w:left="72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tabs>
          <w:tab w:val="left" w:pos="0"/>
        </w:tabs>
        <w:spacing w:line="331" w:lineRule="auto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Il soggetto interessato, sotto la propria responsabilità o quella del genitore, deve comunque limitare al minimo i contatti interpersonali (es. evitare gli amici e le uscite in gruppo);</w:t>
      </w:r>
    </w:p>
    <w:p w:rsidR="00000000" w:rsidDel="00000000" w:rsidP="00000000" w:rsidRDefault="00000000" w:rsidRPr="00000000" w14:paraId="00000012">
      <w:pPr>
        <w:shd w:fill="ffffff" w:val="clear"/>
        <w:spacing w:line="331" w:lineRule="auto"/>
        <w:ind w:left="72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tabs>
          <w:tab w:val="left" w:pos="0"/>
        </w:tabs>
        <w:spacing w:line="331" w:lineRule="auto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Dovranno essere evitati i contatti in particolare con persone fragili e/o anziane (es. nonni, genitori con patologie importanti);</w:t>
      </w:r>
    </w:p>
    <w:p w:rsidR="00000000" w:rsidDel="00000000" w:rsidP="00000000" w:rsidRDefault="00000000" w:rsidRPr="00000000" w14:paraId="00000014">
      <w:pPr>
        <w:shd w:fill="ffffff" w:val="clear"/>
        <w:spacing w:line="331" w:lineRule="auto"/>
        <w:ind w:left="72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tabs>
          <w:tab w:val="left" w:pos="0"/>
        </w:tabs>
        <w:spacing w:line="331" w:lineRule="auto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Dovranno essere evitate le attività extrascolastiche ed extralavorative, compresa quella sportiva;</w:t>
      </w:r>
    </w:p>
    <w:p w:rsidR="00000000" w:rsidDel="00000000" w:rsidP="00000000" w:rsidRDefault="00000000" w:rsidRPr="00000000" w14:paraId="00000016">
      <w:pPr>
        <w:shd w:fill="ffffff" w:val="clear"/>
        <w:spacing w:line="331" w:lineRule="auto"/>
        <w:ind w:left="72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hd w:fill="ffffff" w:val="clear"/>
        <w:tabs>
          <w:tab w:val="left" w:pos="0"/>
        </w:tabs>
        <w:spacing w:line="331" w:lineRule="auto"/>
        <w:ind w:left="720" w:hanging="360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In caso di comparsa di sintomi, raccomandiamo di avvertire tempestivamente il medico curante ed eseguire un tampone;</w:t>
      </w:r>
    </w:p>
    <w:p w:rsidR="00000000" w:rsidDel="00000000" w:rsidP="00000000" w:rsidRDefault="00000000" w:rsidRPr="00000000" w14:paraId="00000018">
      <w:pPr>
        <w:shd w:fill="ffffff" w:val="clear"/>
        <w:spacing w:line="331" w:lineRule="auto"/>
        <w:ind w:left="72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hd w:fill="ffffff" w:val="clear"/>
        <w:tabs>
          <w:tab w:val="left" w:pos="0"/>
        </w:tabs>
        <w:spacing w:line="331" w:lineRule="auto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Indossare sempre la mascherina (chirurgica o FFP2) ad ogni contatto in tutti i contesti di interazione interpersonale (es. utilizzo di trasporto scolastico/mezzi pubblici, uscita dalla scuola/lavoro, etc.), e mantenersi ad una distanza di almeno 1,5-2 metri; proteggere naso e bocca in occasione di tosse o starnuti, gettare i fazzoletti di carta subito dopo averli usati e lavarsi le mani;</w:t>
      </w:r>
    </w:p>
    <w:p w:rsidR="00000000" w:rsidDel="00000000" w:rsidP="00000000" w:rsidRDefault="00000000" w:rsidRPr="00000000" w14:paraId="0000001A">
      <w:pPr>
        <w:shd w:fill="ffffff" w:val="clear"/>
        <w:spacing w:line="331" w:lineRule="auto"/>
        <w:ind w:left="72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tabs>
          <w:tab w:val="left" w:pos="0"/>
        </w:tabs>
        <w:spacing w:line="331" w:lineRule="auto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Arieggiare più volte al giorno la stanza o gli ambienti di soggiorno abituale</w:t>
      </w:r>
    </w:p>
    <w:p w:rsidR="00000000" w:rsidDel="00000000" w:rsidP="00000000" w:rsidRDefault="00000000" w:rsidRPr="00000000" w14:paraId="0000001C">
      <w:pPr>
        <w:shd w:fill="ffffff" w:val="clear"/>
        <w:spacing w:line="331" w:lineRule="auto"/>
        <w:ind w:left="720" w:firstLine="0"/>
        <w:jc w:val="both"/>
        <w:rPr>
          <w:rFonts w:ascii="Libre Franklin" w:cs="Libre Franklin" w:eastAsia="Libre Franklin" w:hAnsi="Libre Franklin"/>
          <w:sz w:val="20"/>
          <w:szCs w:val="20"/>
        </w:rPr>
      </w:pPr>
      <w:r w:rsidDel="00000000" w:rsidR="00000000" w:rsidRPr="00000000">
        <w:rPr>
          <w:rFonts w:ascii="Libre Franklin" w:cs="Libre Franklin" w:eastAsia="Libre Franklin" w:hAnsi="Libre Frankli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tabs>
          <w:tab w:val="left" w:pos="0"/>
        </w:tabs>
        <w:spacing w:line="331" w:lineRule="auto"/>
        <w:ind w:left="720" w:hanging="360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Tenere un’accurata igiene delle mani lavandole spesso con acqua e sapone o con detergenti a base alcolica. Per asciugare le mani, dopo il lavaggio, usare asciugamani di carta che devono essere prontamente eliminati o, in alternativa, utilizzare asciugamani strettamente personali tenendoli separati</w:t>
      </w:r>
    </w:p>
    <w:p w:rsidR="00000000" w:rsidDel="00000000" w:rsidP="00000000" w:rsidRDefault="00000000" w:rsidRPr="00000000" w14:paraId="0000001E">
      <w:pPr>
        <w:shd w:fill="ffffff" w:val="clear"/>
        <w:spacing w:line="331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